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-3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书</w:t>
      </w:r>
    </w:p>
    <w:tbl>
      <w:tblPr>
        <w:tblStyle w:val="4"/>
        <w:tblW w:w="9165" w:type="dxa"/>
        <w:tblInd w:w="-3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3"/>
        <w:gridCol w:w="6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21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单位名称</w:t>
            </w:r>
          </w:p>
        </w:tc>
        <w:tc>
          <w:tcPr>
            <w:tcW w:w="69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单位类型</w:t>
            </w:r>
          </w:p>
        </w:tc>
        <w:tc>
          <w:tcPr>
            <w:tcW w:w="69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□企业       □科研院所  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21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统一社会信用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代码</w:t>
            </w:r>
          </w:p>
        </w:tc>
        <w:tc>
          <w:tcPr>
            <w:tcW w:w="69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5" w:hRule="atLeast"/>
        </w:trPr>
        <w:tc>
          <w:tcPr>
            <w:tcW w:w="21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登录国家企业信用信息公示系统、信用广州网站查询申报单位违法违规情况。</w:t>
            </w:r>
          </w:p>
        </w:tc>
        <w:tc>
          <w:tcPr>
            <w:tcW w:w="69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2019年1月1日-12月31日期间申报单位：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1.是否被行政处罚：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□是     □否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2.是否被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 xml:space="preserve">列入经营异常名录：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□是     □否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是否被列入严重违法失信企业名单（黑名单）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□是     □否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4.存在上述违法违规行为，请提供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“国家企业信用信息公示系统”、“信用广州”网站企业违法违规情况截图，并另附页说明整改落实情况。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0" w:hRule="atLeast"/>
        </w:trPr>
        <w:tc>
          <w:tcPr>
            <w:tcW w:w="21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2019年1月1日-12月31日期间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申报单位是否存在其他违法违规。</w:t>
            </w:r>
          </w:p>
        </w:tc>
        <w:tc>
          <w:tcPr>
            <w:tcW w:w="69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1.是否受到刑事处罚：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□是     □否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2.是否存在其他违法违规情况：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□是（另附页说明）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</w:trPr>
        <w:tc>
          <w:tcPr>
            <w:tcW w:w="21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查询中国执行信息公开网并了解单位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u w:val="single"/>
                <w:vertAlign w:val="baseline"/>
                <w:lang w:eastAsia="zh-CN"/>
              </w:rPr>
              <w:t>全部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申报人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2019年度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是否被列为失信被执行人。</w:t>
            </w:r>
          </w:p>
        </w:tc>
        <w:tc>
          <w:tcPr>
            <w:tcW w:w="69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□否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3" w:hRule="atLeast"/>
        </w:trPr>
        <w:tc>
          <w:tcPr>
            <w:tcW w:w="21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81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eastAsia="zh-CN"/>
              </w:rPr>
              <w:t>承诺内容</w:t>
            </w:r>
          </w:p>
        </w:tc>
        <w:tc>
          <w:tcPr>
            <w:tcW w:w="69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我单位已充分了解《广州南沙新区（自贸片区)集聚人才创新发展若干措施实施细则》骨干人才奖的申报要求，认真审查了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none"/>
                <w:vertAlign w:val="baseline"/>
                <w:lang w:val="en-US" w:eastAsia="zh-CN"/>
              </w:rPr>
              <w:t>全部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申报人资格，保证提供的所有电子信息和纸质材料的内容均真实有效。同意并授权南沙区人才办就申报信息向有关机构或组织进一步核查，同意核查发现本单位提供虚假材料、瞒报漏报违法违规情况的，取消我单位申请奖励资格，且三年内不再受理我单位申报事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法定代表人或（负责人）签字：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申报单位（盖章）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年    月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填写说明：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1.2020年骨干人才奖企业、申报人违法违规核查期间为2019年1月1日-12月31日，以行政处罚书的决定日期为准；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登录国家企业信用信息公示系统http://www.gsxt.gov.cn/index.html、信用广州http://credit.gz.gov.cn/、中国执行信息公开网http://zxgk.court.gov.cn/，查询申报单位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、申报人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违法违规情况后按实际情况填写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个人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被列为失信被执行人的不予奖励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，企业被列入严重违法失信企业名单（黑名单）不予奖励；企业被列入经营异常名录，请在申报前移出经营异常名录，如未能移出请另附页说明理由；企业存在行政处罚的，请按要求如实提供材料，业务主管部门需会同相关部门研究后报评审小组审定。</w:t>
      </w:r>
    </w:p>
    <w:p/>
    <w:sectPr>
      <w:pgSz w:w="11906" w:h="16838"/>
      <w:pgMar w:top="1247" w:right="1800" w:bottom="124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586642"/>
    <w:multiLevelType w:val="singleLevel"/>
    <w:tmpl w:val="F258664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3388D"/>
    <w:rsid w:val="00B10F82"/>
    <w:rsid w:val="275C4FA0"/>
    <w:rsid w:val="295D1A54"/>
    <w:rsid w:val="5263388D"/>
    <w:rsid w:val="59683C07"/>
    <w:rsid w:val="5981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2020-04-23T07:00:00Z</dcterms:created>
  <dc:creator>杨惠娟</dc:creator>
  <cp:lastModifiedBy>杨惠娟</cp:lastModifiedBy>
  <cp:lastPrinted>2020-04-27T09:20:00Z</cp:lastPrinted>
  <dcterms:modified xsi:type="dcterms:W3CDTF">2020-05-19T00:28:50Z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