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仿宋_GB2312" w:hAnsi="楷体" w:eastAsia="仿宋_GB2312" w:cs="仿宋_GB2312"/>
          <w:color w:val="000000"/>
          <w:kern w:val="44"/>
          <w:sz w:val="32"/>
        </w:rPr>
      </w:pPr>
      <w:bookmarkStart w:id="0" w:name="_Toc526005370"/>
      <w:r>
        <w:rPr>
          <w:rFonts w:hint="eastAsia" w:ascii="仿宋_GB2312" w:hAnsi="楷体" w:eastAsia="仿宋_GB2312" w:cs="仿宋_GB2312"/>
          <w:color w:val="000000"/>
          <w:kern w:val="44"/>
          <w:sz w:val="32"/>
        </w:rPr>
        <w:t>2、企业</w:t>
      </w:r>
      <w:bookmarkStart w:id="13" w:name="_GoBack"/>
      <w:bookmarkEnd w:id="13"/>
      <w:r>
        <w:rPr>
          <w:rFonts w:hint="eastAsia" w:ascii="仿宋_GB2312" w:hAnsi="楷体" w:eastAsia="仿宋_GB2312" w:cs="仿宋_GB2312"/>
          <w:color w:val="000000"/>
          <w:kern w:val="44"/>
          <w:sz w:val="32"/>
        </w:rPr>
        <w:t>管理</w:t>
      </w:r>
      <w:bookmarkEnd w:id="0"/>
    </w:p>
    <w:p>
      <w:pPr>
        <w:pStyle w:val="4"/>
        <w:rPr>
          <w:rFonts w:hAnsi="楷体"/>
          <w:b w:val="0"/>
          <w:sz w:val="32"/>
        </w:rPr>
      </w:pPr>
      <w:bookmarkStart w:id="1" w:name="_2.1、实名认证审核"/>
      <w:bookmarkEnd w:id="1"/>
      <w:bookmarkStart w:id="2" w:name="_Toc526005371"/>
      <w:r>
        <w:rPr>
          <w:rFonts w:hint="eastAsia" w:hAnsi="楷体"/>
          <w:b w:val="0"/>
          <w:sz w:val="32"/>
        </w:rPr>
        <w:t>2.1、实名认证审核</w:t>
      </w:r>
      <w:bookmarkEnd w:id="2"/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企业在注册的时候会提交两份材料，一份是企业营业执照扫描件、一份是实名认证申请书，企业注册后会同时发送实名认证申请给所属区，区的主账号需要对实名认证申请进行审核，具体操作如下：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40655" cy="3116580"/>
            <wp:effectExtent l="0" t="0" r="1714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rPr>
          <w:sz w:val="32"/>
          <w:szCs w:val="32"/>
        </w:rPr>
      </w:pPr>
      <w:r>
        <w:rPr>
          <w:rFonts w:hint="eastAsia"/>
          <w:sz w:val="32"/>
          <w:szCs w:val="32"/>
        </w:rPr>
        <w:t>依次点击“企业管理”—“实名认证审核”，可以看到待审核的实名认证申请，点击列表后面的“审核”，打开详情页面：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45735" cy="3186430"/>
            <wp:effectExtent l="0" t="0" r="12065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审核时请注意几下点：</w:t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审核企业营业执照真假、是否过期、是否与系统所填写信息一致；</w:t>
      </w:r>
    </w:p>
    <w:p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审核实名认证申请表盖章真假，是否与系统所填信息一致。</w:t>
      </w:r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审核无误，可点击“审核通过”；</w:t>
      </w:r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审核有问题，则点击“审核不通过”，并填写相应意见，让企业重新修改实名认证申请。</w:t>
      </w:r>
    </w:p>
    <w:p>
      <w:pPr>
        <w:pStyle w:val="4"/>
        <w:rPr>
          <w:rFonts w:hAnsi="楷体"/>
          <w:b w:val="0"/>
          <w:sz w:val="32"/>
        </w:rPr>
      </w:pPr>
      <w:bookmarkStart w:id="3" w:name="_Toc526005372"/>
      <w:r>
        <w:rPr>
          <w:rFonts w:hint="eastAsia" w:hAnsi="楷体"/>
          <w:b w:val="0"/>
          <w:sz w:val="32"/>
        </w:rPr>
        <w:t>2.2、企业联系人变更</w:t>
      </w:r>
      <w:bookmarkEnd w:id="3"/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某些企业由于联系人离职、换岗等原因，需要申请变更企业联系人，也需要提交企业联系人变更申请给所属区审核，审核方式与实名认证审核一致，请参考</w:t>
      </w:r>
      <w:r>
        <w:fldChar w:fldCharType="begin"/>
      </w:r>
      <w:r>
        <w:instrText xml:space="preserve"> HYPERLINK \l "_2.1、实名认证审核"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实名认证审核</w:t>
      </w:r>
      <w:r>
        <w:rPr>
          <w:rStyle w:val="7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。</w:t>
      </w:r>
    </w:p>
    <w:p>
      <w:pPr>
        <w:pStyle w:val="4"/>
        <w:rPr>
          <w:rFonts w:hAnsi="楷体"/>
          <w:b w:val="0"/>
          <w:sz w:val="32"/>
        </w:rPr>
      </w:pPr>
      <w:bookmarkStart w:id="4" w:name="_Toc526005373"/>
      <w:r>
        <w:rPr>
          <w:rFonts w:hint="eastAsia" w:hAnsi="楷体"/>
          <w:b w:val="0"/>
          <w:sz w:val="32"/>
        </w:rPr>
        <w:t>2.3、企业账号续期</w:t>
      </w:r>
      <w:bookmarkEnd w:id="4"/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为了规范企业管理账号管理，企业账号有效期一般为一年，当企业账号快过期时，企业需要提交账号续期申请给所属区审核，其审核方式与实名认证审核一致，请参考</w:t>
      </w:r>
      <w:r>
        <w:fldChar w:fldCharType="begin"/>
      </w:r>
      <w:r>
        <w:instrText xml:space="preserve"> HYPERLINK \l "_2.1、实名认证审核"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实名认证审核</w:t>
      </w:r>
      <w:r>
        <w:rPr>
          <w:rStyle w:val="7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。</w:t>
      </w:r>
    </w:p>
    <w:p>
      <w:pPr>
        <w:pStyle w:val="4"/>
        <w:rPr>
          <w:rFonts w:hAnsi="楷体"/>
          <w:b w:val="0"/>
          <w:sz w:val="32"/>
        </w:rPr>
      </w:pPr>
      <w:bookmarkStart w:id="5" w:name="_Toc526005374"/>
      <w:r>
        <w:rPr>
          <w:rFonts w:hint="eastAsia" w:hAnsi="楷体"/>
          <w:b w:val="0"/>
          <w:sz w:val="32"/>
        </w:rPr>
        <w:t>2.4、账号申诉</w:t>
      </w:r>
      <w:bookmarkEnd w:id="5"/>
    </w:p>
    <w:p>
      <w:pPr>
        <w:ind w:firstLine="707" w:firstLineChars="221"/>
        <w:rPr>
          <w:sz w:val="32"/>
          <w:szCs w:val="32"/>
        </w:rPr>
      </w:pPr>
      <w:r>
        <w:rPr>
          <w:rFonts w:hint="eastAsia"/>
          <w:sz w:val="32"/>
          <w:szCs w:val="32"/>
        </w:rPr>
        <w:t>企业在注册时，如果发现本企业的账号已经被其他人恶意注册，那么该企业就可以在系统上进行账号申诉，再由所属区对其申诉进行处理。具体操作如下：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43195" cy="3103245"/>
            <wp:effectExtent l="0" t="0" r="1460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rPr>
          <w:sz w:val="32"/>
          <w:szCs w:val="32"/>
        </w:rPr>
      </w:pPr>
      <w:r>
        <w:rPr>
          <w:rFonts w:hint="eastAsia"/>
          <w:sz w:val="32"/>
          <w:szCs w:val="32"/>
        </w:rPr>
        <w:t>依次点击“企业管理”—“账号申诉”，可以查看到申诉记录，点击列表后面的“处理”，打开详情页面：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47005" cy="3255010"/>
            <wp:effectExtent l="0" t="0" r="1079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rPr>
          <w:sz w:val="32"/>
          <w:szCs w:val="32"/>
        </w:rPr>
      </w:pPr>
      <w:r>
        <w:rPr>
          <w:rFonts w:hint="eastAsia"/>
          <w:sz w:val="32"/>
          <w:szCs w:val="32"/>
        </w:rPr>
        <w:t>审核时，主要审核企业所提交的营业执照真假、实名认证申请真假，并且是否与系统所填写信息一致。</w:t>
      </w:r>
    </w:p>
    <w:p>
      <w:pPr>
        <w:ind w:firstLine="709"/>
        <w:rPr>
          <w:sz w:val="32"/>
          <w:szCs w:val="32"/>
        </w:rPr>
      </w:pPr>
      <w:r>
        <w:rPr>
          <w:rFonts w:hint="eastAsia"/>
          <w:sz w:val="32"/>
          <w:szCs w:val="32"/>
        </w:rPr>
        <w:t>审核无误，请点击“申诉通过”；</w:t>
      </w:r>
    </w:p>
    <w:p>
      <w:pPr>
        <w:ind w:firstLine="709"/>
        <w:rPr>
          <w:sz w:val="32"/>
          <w:szCs w:val="32"/>
        </w:rPr>
      </w:pPr>
      <w:r>
        <w:rPr>
          <w:rFonts w:hint="eastAsia"/>
          <w:sz w:val="32"/>
          <w:szCs w:val="32"/>
        </w:rPr>
        <w:t>审核不通过，请点击“驳回申诉”。</w:t>
      </w:r>
    </w:p>
    <w:p>
      <w:pPr>
        <w:pStyle w:val="3"/>
        <w:rPr>
          <w:rFonts w:ascii="仿宋_GB2312" w:hAnsi="楷体" w:eastAsia="仿宋_GB2312" w:cs="仿宋_GB2312"/>
          <w:color w:val="000000"/>
          <w:kern w:val="44"/>
          <w:sz w:val="32"/>
        </w:rPr>
      </w:pPr>
      <w:bookmarkStart w:id="6" w:name="_Toc526005375"/>
      <w:r>
        <w:rPr>
          <w:rFonts w:hint="eastAsia" w:ascii="仿宋_GB2312" w:hAnsi="楷体" w:eastAsia="仿宋_GB2312" w:cs="仿宋_GB2312"/>
          <w:color w:val="000000"/>
          <w:kern w:val="44"/>
          <w:sz w:val="32"/>
        </w:rPr>
        <w:t>3、申报管理</w:t>
      </w:r>
      <w:bookmarkEnd w:id="6"/>
    </w:p>
    <w:p>
      <w:pPr>
        <w:pStyle w:val="4"/>
        <w:rPr>
          <w:rFonts w:hAnsi="楷体"/>
          <w:b w:val="0"/>
          <w:sz w:val="32"/>
        </w:rPr>
      </w:pPr>
      <w:bookmarkStart w:id="7" w:name="_Toc526005376"/>
      <w:r>
        <w:rPr>
          <w:rFonts w:hint="eastAsia" w:hAnsi="楷体"/>
          <w:b w:val="0"/>
          <w:sz w:val="32"/>
        </w:rPr>
        <w:t>2.1、项目审核</w:t>
      </w:r>
      <w:bookmarkEnd w:id="7"/>
    </w:p>
    <w:p>
      <w:pPr>
        <w:spacing w:line="360" w:lineRule="auto"/>
        <w:ind w:firstLine="640" w:firstLineChars="200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当业务科室初审项目通过（详见4.1）并发送下一步后，区主账号登录进入首页后点击“申报管理”打开如下界面，点击审核项目后即可复审项目。</w:t>
      </w:r>
    </w:p>
    <w:p>
      <w:pPr>
        <w:widowControl/>
        <w:ind w:left="-742" w:leftChars="-265"/>
        <w:jc w:val="left"/>
        <w:rPr>
          <w:rFonts w:hAnsi="宋体" w:cs="宋体"/>
          <w:color w:val="000000"/>
          <w:kern w:val="0"/>
          <w:sz w:val="32"/>
          <w:szCs w:val="32"/>
        </w:rPr>
      </w:pPr>
    </w:p>
    <w:p>
      <w:pPr>
        <w:widowControl/>
        <w:ind w:left="-496" w:leftChars="-177" w:firstLine="659" w:firstLineChars="206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126355" cy="2601595"/>
            <wp:effectExtent l="0" t="0" r="17145" b="8255"/>
            <wp:docPr id="11" name="图片 5" descr="C:\Users\pei\AppData\Roaming\Tencent\Users\63342187\QQ\WinTemp\RichOle\5LQ8G5S9@79_P5C0AGB0G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pei\AppData\Roaming\Tencent\Users\63342187\QQ\WinTemp\RichOle\5LQ8G5S9@79_P5C0AGB0GY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7" w:firstLineChars="221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点击“审核”，打开项目详情页，可查看项目相关的信息以及附件。</w:t>
      </w:r>
    </w:p>
    <w:p>
      <w:pPr>
        <w:spacing w:line="360" w:lineRule="auto"/>
        <w:ind w:firstLine="707" w:firstLineChars="221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如有不符合的地方，可以点击“回退”，并填写上回退意见（写明需要企业修改或补充的材料），则项目将退至企业进行修改。</w:t>
      </w:r>
    </w:p>
    <w:p>
      <w:pPr>
        <w:spacing w:line="360" w:lineRule="auto"/>
        <w:ind w:firstLine="707" w:firstLineChars="221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如无问题，可以点击“发送”并填写推荐意见，发送至市工信委对应业务处室。</w:t>
      </w:r>
    </w:p>
    <w:p>
      <w:pPr>
        <w:widowControl/>
        <w:ind w:left="-372" w:leftChars="-133" w:firstLine="371" w:firstLineChars="116"/>
        <w:jc w:val="left"/>
        <w:rPr>
          <w:rFonts w:hAnsi="宋体" w:cs="宋体"/>
          <w:color w:val="000000"/>
          <w:kern w:val="0"/>
          <w:sz w:val="32"/>
          <w:szCs w:val="32"/>
        </w:rPr>
      </w:pPr>
      <w:r>
        <w:rPr>
          <w:rFonts w:hAnsi="宋体" w:cs="宋体"/>
          <w:color w:val="000000"/>
          <w:kern w:val="0"/>
          <w:sz w:val="32"/>
          <w:szCs w:val="32"/>
        </w:rPr>
        <w:drawing>
          <wp:inline distT="0" distB="0" distL="114300" distR="114300">
            <wp:extent cx="5233035" cy="2654935"/>
            <wp:effectExtent l="0" t="0" r="571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仿宋_GB2312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drawing>
          <wp:inline distT="0" distB="0" distL="114300" distR="114300">
            <wp:extent cx="5262880" cy="2515870"/>
            <wp:effectExtent l="0" t="0" r="13970" b="17780"/>
            <wp:docPr id="13" name="图片 7" descr="C:\Users\pei\AppData\Roaming\Tencent\Users\63342187\QQ\WinTemp\RichOle\O{V5K1MVML%R${PVH_UR_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pei\AppData\Roaming\Tencent\Users\63342187\QQ\WinTemp\RichOle\O{V5K1MVML%R${PVH_UR_C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9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如果待审项目数量较多，可以点击左下角“批量审核项目”一次性批量审核多个项目。</w:t>
      </w:r>
    </w:p>
    <w:p>
      <w:pPr>
        <w:widowControl/>
        <w:ind w:left="-619" w:leftChars="-221" w:firstLine="707" w:firstLineChars="221"/>
        <w:jc w:val="left"/>
        <w:rPr>
          <w:rFonts w:hAnsi="宋体" w:cs="宋体"/>
          <w:color w:val="000000"/>
          <w:kern w:val="0"/>
          <w:sz w:val="32"/>
          <w:szCs w:val="32"/>
        </w:rPr>
      </w:pPr>
      <w:r>
        <w:rPr>
          <w:color w:val="000000"/>
          <w:sz w:val="32"/>
          <w:szCs w:val="32"/>
        </w:rPr>
        <w:drawing>
          <wp:inline distT="0" distB="0" distL="114300" distR="114300">
            <wp:extent cx="5190490" cy="889000"/>
            <wp:effectExtent l="0" t="0" r="10160" b="635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批量提交时勾选项目，填写相关意见，发送市工信委对口业务处室。</w:t>
      </w:r>
    </w:p>
    <w:p>
      <w:pPr>
        <w:widowControl/>
        <w:ind w:left="-619" w:leftChars="-221" w:firstLine="617" w:firstLineChars="193"/>
        <w:jc w:val="center"/>
        <w:rPr>
          <w:rFonts w:hAnsi="宋体" w:cs="宋体"/>
          <w:color w:val="000000"/>
          <w:kern w:val="0"/>
          <w:sz w:val="32"/>
          <w:szCs w:val="32"/>
        </w:rPr>
      </w:pPr>
      <w:r>
        <w:rPr>
          <w:rFonts w:hAnsi="宋体" w:cs="宋体"/>
          <w:color w:val="000000"/>
          <w:kern w:val="0"/>
          <w:sz w:val="32"/>
          <w:szCs w:val="32"/>
        </w:rPr>
        <w:drawing>
          <wp:inline distT="0" distB="0" distL="114300" distR="114300">
            <wp:extent cx="5186680" cy="2479675"/>
            <wp:effectExtent l="0" t="0" r="13970" b="15875"/>
            <wp:docPr id="15" name="图片 9" descr="C:\Users\pei\AppData\Roaming\Tencent\Users\63342187\QQ\WinTemp\RichOle\O{V5K1MVML%R${PVH_UR_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pei\AppData\Roaming\Tencent\Users\63342187\QQ\WinTemp\RichOle\O{V5K1MVML%R${PVH_UR_C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9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点击“区审核材料”页签，打开如下页面，可以上传相关的审核材料。</w:t>
      </w:r>
    </w:p>
    <w:p>
      <w:pPr>
        <w:widowControl/>
        <w:jc w:val="left"/>
        <w:rPr>
          <w:rFonts w:hAnsi="楷体"/>
          <w:bCs/>
          <w:sz w:val="32"/>
          <w:szCs w:val="32"/>
        </w:rPr>
      </w:pPr>
      <w:r>
        <w:rPr>
          <w:color w:val="000000"/>
          <w:sz w:val="32"/>
          <w:szCs w:val="32"/>
        </w:rPr>
        <w:drawing>
          <wp:inline distT="0" distB="0" distL="114300" distR="114300">
            <wp:extent cx="5204460" cy="762635"/>
            <wp:effectExtent l="0" t="0" r="15240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b="2566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Toc526005377"/>
      <w:r>
        <w:rPr>
          <w:rFonts w:hint="eastAsia" w:hAnsi="楷体"/>
          <w:bCs/>
          <w:sz w:val="32"/>
          <w:szCs w:val="32"/>
        </w:rPr>
        <w:t>3.2、导出汇总表</w:t>
      </w:r>
      <w:bookmarkEnd w:id="8"/>
    </w:p>
    <w:p>
      <w:pPr>
        <w:spacing w:line="360" w:lineRule="auto"/>
        <w:ind w:firstLine="707" w:firstLineChars="221"/>
        <w:jc w:val="left"/>
        <w:rPr>
          <w:rFonts w:hAnsi="宋体" w:cs="宋体"/>
          <w:kern w:val="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在申报截止日后，各业务处室登录系统进入系统首页后，根据对应的方向点击“导出汇总表”，即可下载该方向的推荐项目汇总表。</w:t>
      </w:r>
    </w:p>
    <w:p>
      <w:pPr>
        <w:widowControl/>
        <w:ind w:left="-619" w:leftChars="-221" w:firstLine="617" w:firstLineChars="193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27320" cy="2304415"/>
            <wp:effectExtent l="0" t="0" r="11430" b="635"/>
            <wp:docPr id="17" name="图片 11" descr="C:\Users\pei\AppData\Roaming\Tencent\Users\63342187\QQ\WinTemp\RichOle\72N8E~{X5I17WDZS%H@W~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pei\AppData\Roaming\Tencent\Users\63342187\QQ\WinTemp\RichOle\72N8E~{X5I17WDZS%H@W~N1.png"/>
                    <pic:cNvPicPr>
                      <a:picLocks noChangeAspect="1"/>
                    </pic:cNvPicPr>
                  </pic:nvPicPr>
                  <pic:blipFill>
                    <a:blip r:embed="rId13"/>
                    <a:srcRect b="1312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Ansi="楷体"/>
          <w:b w:val="0"/>
          <w:sz w:val="32"/>
        </w:rPr>
      </w:pPr>
      <w:bookmarkStart w:id="9" w:name="_Toc526005378"/>
      <w:r>
        <w:rPr>
          <w:rFonts w:hint="eastAsia" w:hAnsi="楷体"/>
          <w:b w:val="0"/>
          <w:sz w:val="32"/>
        </w:rPr>
        <w:t>3.3、上传区推荐函</w:t>
      </w:r>
      <w:bookmarkEnd w:id="9"/>
    </w:p>
    <w:p>
      <w:pPr>
        <w:spacing w:line="360" w:lineRule="auto"/>
        <w:ind w:firstLine="640" w:firstLineChars="200"/>
        <w:rPr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区主账号登录进入首页后点击“申报管理”打开如下界面，点击上传区推荐函后即可上传区推荐函。</w:t>
      </w:r>
    </w:p>
    <w:p>
      <w:pPr>
        <w:ind w:left="-496" w:leftChars="-177" w:firstLine="496" w:firstLineChars="155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24145" cy="2257425"/>
            <wp:effectExtent l="0" t="0" r="14605" b="9525"/>
            <wp:docPr id="18" name="图片 12" descr="C:\Users\pei\AppData\Roaming\Tencent\Users\63342187\QQ\WinTemp\RichOle\89U5D01[E$ZAG_5(URU`@`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pei\AppData\Roaming\Tencent\Users\63342187\QQ\WinTemp\RichOle\89U5D01[E$ZAG_5(URU`@`E.png"/>
                    <pic:cNvPicPr>
                      <a:picLocks noChangeAspect="1"/>
                    </pic:cNvPicPr>
                  </pic:nvPicPr>
                  <pic:blipFill>
                    <a:blip r:embed="rId14"/>
                    <a:srcRect b="1505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点击上传区推荐函打开如下界面，请选择对应的资金点击上传区推荐函打开上传页面进行上传文件。</w:t>
      </w:r>
    </w:p>
    <w:p>
      <w:pPr>
        <w:widowControl/>
        <w:ind w:left="-496" w:leftChars="-177" w:firstLine="496" w:firstLineChars="155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20970" cy="1939290"/>
            <wp:effectExtent l="0" t="0" r="17780" b="3810"/>
            <wp:docPr id="19" name="图片 13" descr="C:\Users\pei\AppData\Roaming\Tencent\Users\63342187\QQ\WinTemp\RichOle\FG@TS%WS_NP}J144SKI%P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pei\AppData\Roaming\Tencent\Users\63342187\QQ\WinTemp\RichOle\FG@TS%WS_NP}J144SKI%PXO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打开如下上传页面后，点击选择文件，选择到区推荐函文件，点击上传即可。</w:t>
      </w:r>
    </w:p>
    <w:p>
      <w:pPr>
        <w:widowControl/>
        <w:ind w:left="-496" w:leftChars="-177" w:firstLine="496" w:firstLineChars="155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65420" cy="2132965"/>
            <wp:effectExtent l="0" t="0" r="11430" b="635"/>
            <wp:docPr id="20" name="图片 14" descr="C:\Users\pei\AppData\Roaming\Tencent\Users\63342187\QQ\WinTemp\RichOle\WGIRO[}PB8PXECO%SRLOO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C:\Users\pei\AppData\Roaming\Tencent\Users\63342187\QQ\WinTemp\RichOle\WGIRO[}PB8PXECO%SRLOOGC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496" w:leftChars="-177" w:firstLine="496" w:firstLineChars="155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59070" cy="2952750"/>
            <wp:effectExtent l="0" t="0" r="17780" b="0"/>
            <wp:docPr id="21" name="图片 15" descr="C:\Users\pei\AppData\Roaming\Tencent\Users\63342187\QQ\WinTemp\RichOle\_(C@3W~NB6@){Y}IVBIJS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\Users\pei\AppData\Roaming\Tencent\Users\63342187\QQ\WinTemp\RichOle\_(C@3W~NB6@){Y}IVBIJS38.png"/>
                    <pic:cNvPicPr>
                      <a:picLocks noChangeAspect="1"/>
                    </pic:cNvPicPr>
                  </pic:nvPicPr>
                  <pic:blipFill>
                    <a:blip r:embed="rId17"/>
                    <a:srcRect t="690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742" w:leftChars="-265" w:firstLine="739" w:firstLineChars="231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165725" cy="1947545"/>
            <wp:effectExtent l="0" t="0" r="15875" b="14605"/>
            <wp:docPr id="22" name="图片 16" descr="C:\Users\pei\AppData\Roaming\Tencent\Users\63342187\QQ\WinTemp\RichOle\NBI85@KQ]Y4_40@K]Z`Y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C:\Users\pei\AppData\Roaming\Tencent\Users\63342187\QQ\WinTemp\RichOle\NBI85@KQ]Y4_40@K]Z`YM1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7" w:firstLineChars="221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上传区推荐函如需查看，请点击列表中的查看区推荐函。</w:t>
      </w:r>
    </w:p>
    <w:p>
      <w:pPr>
        <w:widowControl/>
        <w:ind w:left="-742" w:leftChars="-265" w:firstLine="739" w:firstLineChars="231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335905" cy="2097405"/>
            <wp:effectExtent l="0" t="0" r="17145" b="17145"/>
            <wp:docPr id="23" name="图片 17" descr="C:\Users\pei\AppData\Roaming\Tencent\Users\63342187\QQ\WinTemp\RichOle\I`7HFAD~5XVLSTHY4RRT`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C:\Users\pei\AppData\Roaming\Tencent\Users\63342187\QQ\WinTemp\RichOle\I`7HFAD~5XVLSTHY4RRT`WM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07" w:firstLineChars="221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点击查看区推荐函后打开如下界面，点击文件的名称即可下载回区推荐函文件。</w:t>
      </w:r>
    </w:p>
    <w:p>
      <w:pPr>
        <w:widowControl/>
        <w:ind w:left="-868" w:leftChars="-310" w:firstLine="867" w:firstLineChars="271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403215" cy="2052955"/>
            <wp:effectExtent l="0" t="0" r="6985" b="4445"/>
            <wp:docPr id="24" name="图片 18" descr="C:\Users\pei\AppData\Roaming\Tencent\Users\63342187\QQ\WinTemp\RichOle\]~U1@4$%BPSVE2~{NCLE]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C:\Users\pei\AppData\Roaming\Tencent\Users\63342187\QQ\WinTemp\RichOle\]~U1@4$%BPSVE2~{NCLE]DO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579" w:lineRule="auto"/>
        <w:rPr>
          <w:rFonts w:hAnsi="楷体"/>
          <w:color w:val="000000"/>
          <w:sz w:val="32"/>
          <w:szCs w:val="32"/>
        </w:rPr>
      </w:pPr>
      <w:bookmarkStart w:id="10" w:name="_Toc526005379"/>
      <w:r>
        <w:rPr>
          <w:rFonts w:hint="eastAsia" w:hAnsi="楷体"/>
          <w:color w:val="000000"/>
          <w:sz w:val="32"/>
          <w:szCs w:val="32"/>
        </w:rPr>
        <w:t>四.区级业务科室子账号系统操作指引</w:t>
      </w:r>
      <w:bookmarkEnd w:id="10"/>
    </w:p>
    <w:p>
      <w:pPr>
        <w:pStyle w:val="3"/>
        <w:spacing w:after="0"/>
        <w:rPr>
          <w:rFonts w:ascii="仿宋_GB2312" w:hAnsi="楷体" w:eastAsia="仿宋_GB2312" w:cs="仿宋_GB2312"/>
          <w:color w:val="000000"/>
          <w:kern w:val="44"/>
          <w:sz w:val="32"/>
        </w:rPr>
      </w:pPr>
      <w:bookmarkStart w:id="11" w:name="_Toc526005380"/>
      <w:r>
        <w:rPr>
          <w:rFonts w:hint="eastAsia" w:ascii="仿宋_GB2312" w:hAnsi="楷体" w:eastAsia="仿宋_GB2312" w:cs="仿宋_GB2312"/>
          <w:color w:val="000000"/>
          <w:kern w:val="44"/>
          <w:sz w:val="32"/>
        </w:rPr>
        <w:t>1、项目初审</w:t>
      </w:r>
      <w:bookmarkEnd w:id="11"/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区主账号为各资金责任业务科室分配账号后，各业务科室凭分配的账号登录系统。进入首页后点击“申报管理”打开如下界面，点击“审核项目”后即可对企业上报的项目进行区初审。</w:t>
      </w:r>
    </w:p>
    <w:p>
      <w:pPr>
        <w:widowControl/>
        <w:ind w:left="-619" w:leftChars="-221" w:firstLine="822" w:firstLineChars="257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328920" cy="2665095"/>
            <wp:effectExtent l="0" t="0" r="5080" b="1905"/>
            <wp:docPr id="4" name="图片 19" descr="C:\Users\pei\AppData\Roaming\Tencent\Users\63342187\QQ\WinTemp\RichOle\}[LA7BP53_`C[@5D91ZT{$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C:\Users\pei\AppData\Roaming\Tencent\Users\63342187\QQ\WinTemp\RichOle\}[LA7BP53_`C[@5D91ZT{$S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点击“审核”，打开项目详情页，可查看项目相关的信息以及附件。</w:t>
      </w:r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如有不符合的地方，可以点击“回退”，并填写上回退意见（写明需要企业修改或补充的材料），则项目将退至企业进行修改。</w:t>
      </w:r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如无问题，可以点击“发送”并填写推荐意见，发送至区主账号进行区复审。</w:t>
      </w:r>
    </w:p>
    <w:p>
      <w:pPr>
        <w:widowControl/>
        <w:ind w:left="-619" w:leftChars="-221" w:firstLine="822" w:firstLineChars="257"/>
        <w:jc w:val="center"/>
        <w:rPr>
          <w:rFonts w:hAnsi="宋体" w:cs="宋体"/>
          <w:color w:val="000000"/>
          <w:kern w:val="0"/>
          <w:sz w:val="32"/>
          <w:szCs w:val="32"/>
        </w:rPr>
      </w:pPr>
      <w:r>
        <w:rPr>
          <w:rFonts w:hAnsi="宋体" w:cs="宋体"/>
          <w:color w:val="000000"/>
          <w:kern w:val="0"/>
          <w:sz w:val="32"/>
          <w:szCs w:val="32"/>
        </w:rPr>
        <w:drawing>
          <wp:inline distT="0" distB="0" distL="114300" distR="114300">
            <wp:extent cx="5233035" cy="2654935"/>
            <wp:effectExtent l="0" t="0" r="5715" b="12065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-1134" w:leftChars="-405"/>
        <w:jc w:val="center"/>
        <w:rPr>
          <w:rFonts w:hAnsi="宋体" w:cs="宋体"/>
          <w:color w:val="000000"/>
          <w:kern w:val="0"/>
          <w:sz w:val="32"/>
          <w:szCs w:val="32"/>
        </w:rPr>
      </w:pPr>
    </w:p>
    <w:p>
      <w:pPr>
        <w:widowControl/>
        <w:ind w:left="-619" w:leftChars="-221" w:firstLine="822" w:firstLineChars="257"/>
        <w:jc w:val="center"/>
        <w:rPr>
          <w:rFonts w:hAnsi="宋体" w:cs="宋体"/>
          <w:color w:val="000000"/>
          <w:kern w:val="0"/>
          <w:sz w:val="32"/>
          <w:szCs w:val="32"/>
        </w:rPr>
      </w:pPr>
      <w:r>
        <w:rPr>
          <w:rFonts w:hAnsi="宋体" w:cs="宋体"/>
          <w:color w:val="000000"/>
          <w:kern w:val="0"/>
          <w:sz w:val="32"/>
          <w:szCs w:val="32"/>
        </w:rPr>
        <w:drawing>
          <wp:inline distT="0" distB="0" distL="114300" distR="114300">
            <wp:extent cx="5075555" cy="2426335"/>
            <wp:effectExtent l="0" t="0" r="10795" b="12065"/>
            <wp:docPr id="5" name="图片 21" descr="C:\Users\pei\AppData\Roaming\Tencent\Users\63342187\QQ\WinTemp\RichOle\O{V5K1MVML%R${PVH_UR_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C:\Users\pei\AppData\Roaming\Tencent\Users\63342187\QQ\WinTemp\RichOle\O{V5K1MVML%R${PVH_UR_C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如果所需审核项目数量较多，可以点击左下角“批量审核项目”，一次性批量审核多个项目。</w:t>
      </w:r>
    </w:p>
    <w:p>
      <w:pPr>
        <w:widowControl/>
        <w:ind w:left="-619" w:leftChars="-221" w:firstLine="822" w:firstLineChars="257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48275" cy="2560320"/>
            <wp:effectExtent l="0" t="0" r="9525" b="11430"/>
            <wp:docPr id="6" name="图片 22" descr="C:\Users\pei\AppData\Roaming\Tencent\Users\63342187\QQ\WinTemp\RichOle\Z1}]R}SFNEF}SCX]%3$L]$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C:\Users\pei\AppData\Roaming\Tencent\Users\63342187\QQ\WinTemp\RichOle\Z1}]R}SFNEF}SCX]%3$L]$J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Ansi="仿宋_GB2312"/>
          <w:color w:val="00000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点击“区审核材料”，打开如下页面。可以上传相关的区审核相关材料，如没有也可以不提供。</w:t>
      </w:r>
    </w:p>
    <w:p>
      <w:pPr>
        <w:widowControl/>
        <w:ind w:left="-619" w:leftChars="-221" w:firstLine="822" w:firstLineChars="257"/>
        <w:jc w:val="left"/>
        <w:rPr>
          <w:rFonts w:hAnsi="宋体" w:cs="宋体"/>
          <w:kern w:val="0"/>
          <w:sz w:val="32"/>
          <w:szCs w:val="32"/>
        </w:rPr>
      </w:pPr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245100" cy="1403985"/>
            <wp:effectExtent l="0" t="0" r="12700" b="5715"/>
            <wp:docPr id="2" name="图片 23" descr="C:\Users\pei\AppData\Roaming\Tencent\Users\63342187\QQ\WinTemp\RichOle\IGOK1XY4AN_G1ZUM~K]@Y[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C:\Users\pei\AppData\Roaming\Tencent\Users\63342187\QQ\WinTemp\RichOle\IGOK1XY4AN_G1ZUM~K]@Y[J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after="0"/>
        <w:rPr>
          <w:rFonts w:ascii="仿宋_GB2312" w:hAnsi="楷体" w:eastAsia="仿宋_GB2312" w:cs="仿宋_GB2312"/>
          <w:color w:val="000000"/>
          <w:kern w:val="44"/>
          <w:sz w:val="32"/>
        </w:rPr>
      </w:pPr>
      <w:bookmarkStart w:id="12" w:name="_Toc526005381"/>
      <w:r>
        <w:rPr>
          <w:rFonts w:hint="eastAsia" w:ascii="仿宋_GB2312" w:hAnsi="楷体" w:eastAsia="仿宋_GB2312" w:cs="仿宋_GB2312"/>
          <w:color w:val="000000"/>
          <w:kern w:val="44"/>
          <w:sz w:val="32"/>
        </w:rPr>
        <w:t>2、导出汇总表</w:t>
      </w:r>
      <w:bookmarkEnd w:id="12"/>
    </w:p>
    <w:p>
      <w:pPr>
        <w:spacing w:line="360" w:lineRule="auto"/>
        <w:ind w:firstLine="640" w:firstLineChars="200"/>
        <w:jc w:val="left"/>
        <w:rPr>
          <w:rFonts w:hAnsi="宋体" w:cs="宋体"/>
          <w:kern w:val="0"/>
          <w:sz w:val="32"/>
          <w:szCs w:val="32"/>
        </w:rPr>
      </w:pPr>
      <w:r>
        <w:rPr>
          <w:rFonts w:hint="eastAsia" w:hAnsi="仿宋_GB2312"/>
          <w:color w:val="000000"/>
          <w:sz w:val="32"/>
          <w:szCs w:val="32"/>
        </w:rPr>
        <w:t>在申报截止日后，各业务处室登录系统进入系统首页后，根据对应的方向点击“导出汇总表”，即可下载该方向的推荐项目汇总表。</w:t>
      </w:r>
    </w:p>
    <w:p>
      <w:r>
        <w:rPr>
          <w:rFonts w:hAnsi="宋体" w:cs="宋体"/>
          <w:kern w:val="0"/>
          <w:sz w:val="32"/>
          <w:szCs w:val="32"/>
        </w:rPr>
        <w:drawing>
          <wp:inline distT="0" distB="0" distL="114300" distR="114300">
            <wp:extent cx="5187315" cy="1971675"/>
            <wp:effectExtent l="0" t="0" r="13335" b="9525"/>
            <wp:docPr id="1" name="图片 24" descr="C:\Users\pei\AppData\Roaming\Tencent\Users\63342187\QQ\WinTemp\RichOle\}(JJ]]_DZQOPNAPLBZ9O6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\Users\pei\AppData\Roaming\Tencent\Users\63342187\QQ\WinTemp\RichOle\}(JJ]]_DZQOPNAPLBZ9O6GL.png"/>
                    <pic:cNvPicPr>
                      <a:picLocks noChangeAspect="1"/>
                    </pic:cNvPicPr>
                  </pic:nvPicPr>
                  <pic:blipFill>
                    <a:blip r:embed="rId24"/>
                    <a:srcRect b="23334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A12"/>
    <w:multiLevelType w:val="multilevel"/>
    <w:tmpl w:val="006B4A1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196262"/>
    <w:rsid w:val="4419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_GB2312" w:hAnsi="Calibri" w:eastAsia="仿宋_GB2312" w:cs="仿宋_GB2312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Calibri" w:eastAsia="仿宋_GB2312" w:cs="仿宋_GB2312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nhideWhenUsed/>
    <w:uiPriority w:val="99"/>
    <w:rPr>
      <w:color w:val="0563C1"/>
      <w:u w:val="single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2019-09-23T06:51:00Z</dcterms:created>
  <dc:creator>Administrator</dc:creator>
  <cp:lastModifiedBy>Administrator</cp:lastModifiedBy>
  <dcterms:modified xsi:type="dcterms:W3CDTF">2019-09-23T06:52:03Z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